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F2" w:rsidRDefault="00256FF2" w:rsidP="00256FF2">
      <w:pPr>
        <w:pStyle w:val="1"/>
      </w:pPr>
      <w:r>
        <w:t>(110-19-0)乙酸丁酯的理化及危险特性表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118"/>
        <w:gridCol w:w="2398"/>
        <w:gridCol w:w="2170"/>
      </w:tblGrid>
      <w:tr w:rsidR="00256FF2"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标</w:t>
            </w:r>
          </w:p>
          <w:p w:rsidR="00256FF2" w:rsidRDefault="00256FF2" w:rsidP="0090435F">
            <w:pPr>
              <w:spacing w:line="266" w:lineRule="exact"/>
              <w:rPr>
                <w:rFonts w:ascii="宋体" w:hAnsi="宋体"/>
              </w:rPr>
            </w:pPr>
            <w:r>
              <w:rPr>
                <w:rFonts w:ascii="宋体" w:hAnsi="宋体" w:hint="eastAsia"/>
              </w:rPr>
              <w:t>识</w:t>
            </w: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中文名：乙酸丁酯 ；醋酸丁酯</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butyl acetate</w:t>
            </w:r>
            <w:r>
              <w:rPr>
                <w:rFonts w:ascii="宋体" w:hAnsi="宋体" w:hint="eastAsia"/>
                <w:lang w:val="en-GB"/>
              </w:rPr>
              <w:t>；</w:t>
            </w:r>
            <w:r>
              <w:rPr>
                <w:rFonts w:ascii="宋体" w:hAnsi="宋体" w:hint="eastAsia"/>
              </w:rPr>
              <w:t>butyl ethanoate</w:t>
            </w:r>
          </w:p>
        </w:tc>
      </w:tr>
      <w:tr w:rsidR="00256FF2" w:rsidTr="0090435F">
        <w:trPr>
          <w:cantSplit/>
          <w:jc w:val="center"/>
        </w:trPr>
        <w:tc>
          <w:tcPr>
            <w:tcW w:w="488" w:type="dxa"/>
            <w:vMerge/>
            <w:tcBorders>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rPr>
              <w:t>C</w:t>
            </w:r>
            <w:r>
              <w:rPr>
                <w:rFonts w:ascii="宋体" w:hAnsi="宋体" w:hint="eastAsia"/>
                <w:vertAlign w:val="subscript"/>
              </w:rPr>
              <w:t>6</w:t>
            </w:r>
            <w:r>
              <w:rPr>
                <w:rFonts w:ascii="宋体" w:hAnsi="宋体" w:hint="eastAsia"/>
              </w:rPr>
              <w:t>H</w:t>
            </w:r>
            <w:r>
              <w:rPr>
                <w:rFonts w:ascii="宋体" w:hAnsi="宋体" w:hint="eastAsia"/>
                <w:vertAlign w:val="subscript"/>
              </w:rPr>
              <w:t>12</w:t>
            </w:r>
            <w:r>
              <w:rPr>
                <w:rFonts w:ascii="宋体" w:hAnsi="宋体" w:hint="eastAsia"/>
              </w:rPr>
              <w:t>0</w:t>
            </w:r>
            <w:r>
              <w:rPr>
                <w:rFonts w:ascii="宋体" w:hAnsi="宋体" w:hint="eastAsia"/>
                <w:vertAlign w:val="subscript"/>
              </w:rPr>
              <w:t>2</w:t>
            </w:r>
          </w:p>
        </w:tc>
        <w:tc>
          <w:tcPr>
            <w:tcW w:w="239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color w:val="FF6600"/>
              </w:rPr>
            </w:pPr>
            <w:r>
              <w:rPr>
                <w:rFonts w:ascii="宋体" w:hAnsi="宋体" w:hint="eastAsia"/>
              </w:rPr>
              <w:t>分子量：  116.16</w:t>
            </w:r>
          </w:p>
        </w:tc>
        <w:tc>
          <w:tcPr>
            <w:tcW w:w="2170"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UN编号：1213</w:t>
            </w:r>
          </w:p>
        </w:tc>
      </w:tr>
      <w:tr w:rsidR="00256FF2" w:rsidTr="0090435F">
        <w:trPr>
          <w:cantSplit/>
          <w:jc w:val="center"/>
        </w:trPr>
        <w:tc>
          <w:tcPr>
            <w:tcW w:w="488" w:type="dxa"/>
            <w:vMerge/>
            <w:tcBorders>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危险类别：第</w:t>
            </w:r>
            <w:r>
              <w:rPr>
                <w:rFonts w:ascii="宋体" w:hAnsi="宋体"/>
              </w:rPr>
              <w:t>3.2</w:t>
            </w:r>
            <w:r>
              <w:rPr>
                <w:rFonts w:ascii="宋体" w:hAnsi="宋体" w:hint="eastAsia"/>
              </w:rPr>
              <w:t>类；中闪点易燃液体</w:t>
            </w:r>
          </w:p>
        </w:tc>
        <w:tc>
          <w:tcPr>
            <w:tcW w:w="239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 xml:space="preserve">危规号：  </w:t>
            </w:r>
            <w:r>
              <w:rPr>
                <w:rFonts w:ascii="宋体" w:hAnsi="宋体"/>
              </w:rPr>
              <w:t>32</w:t>
            </w:r>
            <w:r>
              <w:rPr>
                <w:rFonts w:ascii="宋体" w:hAnsi="宋体" w:hint="eastAsia"/>
              </w:rPr>
              <w:t>130</w:t>
            </w:r>
          </w:p>
        </w:tc>
        <w:tc>
          <w:tcPr>
            <w:tcW w:w="2170"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CAS号：110-19-0</w:t>
            </w:r>
          </w:p>
        </w:tc>
      </w:tr>
      <w:tr w:rsidR="00256FF2" w:rsidTr="0090435F">
        <w:trPr>
          <w:cantSplit/>
          <w:jc w:val="center"/>
        </w:trPr>
        <w:tc>
          <w:tcPr>
            <w:tcW w:w="488" w:type="dxa"/>
            <w:vMerge/>
            <w:tcBorders>
              <w:left w:val="single" w:sz="4" w:space="0" w:color="auto"/>
              <w:bottom w:val="nil"/>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包装标志：易燃液体</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包装类别：Ⅱ类</w:t>
            </w:r>
          </w:p>
        </w:tc>
      </w:tr>
      <w:tr w:rsidR="00256FF2"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理</w:t>
            </w:r>
          </w:p>
          <w:p w:rsidR="00256FF2" w:rsidRDefault="00256FF2" w:rsidP="0090435F">
            <w:pPr>
              <w:spacing w:line="266" w:lineRule="exact"/>
              <w:rPr>
                <w:rFonts w:ascii="宋体" w:hAnsi="宋体"/>
              </w:rPr>
            </w:pPr>
            <w:r>
              <w:rPr>
                <w:rFonts w:ascii="宋体" w:hAnsi="宋体" w:hint="eastAsia"/>
              </w:rPr>
              <w:t>化</w:t>
            </w:r>
          </w:p>
          <w:p w:rsidR="00256FF2" w:rsidRDefault="00256FF2" w:rsidP="0090435F">
            <w:pPr>
              <w:spacing w:line="266" w:lineRule="exact"/>
              <w:rPr>
                <w:rFonts w:ascii="宋体" w:hAnsi="宋体"/>
              </w:rPr>
            </w:pPr>
            <w:r>
              <w:rPr>
                <w:rFonts w:ascii="宋体" w:hAnsi="宋体" w:hint="eastAsia"/>
              </w:rPr>
              <w:t>性</w:t>
            </w:r>
          </w:p>
          <w:p w:rsidR="00256FF2" w:rsidRDefault="00256FF2" w:rsidP="0090435F">
            <w:pPr>
              <w:spacing w:line="266" w:lineRule="exact"/>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外观与性状：</w:t>
            </w:r>
            <w:r>
              <w:rPr>
                <w:rFonts w:ascii="宋体" w:hAnsi="宋体" w:hint="eastAsia"/>
                <w:szCs w:val="18"/>
              </w:rPr>
              <w:t>无色液体，有果子香味。</w:t>
            </w:r>
          </w:p>
        </w:tc>
      </w:tr>
      <w:tr w:rsidR="00256FF2"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bCs/>
                <w:spacing w:val="-6"/>
              </w:rPr>
            </w:pPr>
            <w:r>
              <w:rPr>
                <w:rFonts w:ascii="宋体" w:hAnsi="宋体" w:hint="eastAsia"/>
              </w:rPr>
              <w:t>溶解性：</w:t>
            </w:r>
            <w:r>
              <w:rPr>
                <w:rFonts w:ascii="宋体" w:hAnsi="宋体" w:hint="eastAsia"/>
                <w:szCs w:val="18"/>
              </w:rPr>
              <w:t>微溶于水，可混溶于乙醇、乙醚。</w:t>
            </w:r>
          </w:p>
        </w:tc>
      </w:tr>
      <w:tr w:rsidR="00256FF2"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熔点（℃）</w:t>
            </w:r>
            <w:r>
              <w:rPr>
                <w:rFonts w:ascii="宋体" w:hAnsi="宋体" w:hint="eastAsia"/>
                <w:spacing w:val="-8"/>
                <w:lang w:val="en-GB"/>
              </w:rPr>
              <w:t>：</w:t>
            </w:r>
            <w:r>
              <w:rPr>
                <w:rFonts w:ascii="宋体" w:hAnsi="宋体" w:hint="eastAsia"/>
              </w:rPr>
              <w:t>－98.9</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沸点（℃）</w:t>
            </w:r>
            <w:r>
              <w:rPr>
                <w:rFonts w:ascii="宋体" w:hAnsi="宋体" w:hint="eastAsia"/>
                <w:spacing w:val="-8"/>
                <w:lang w:val="en-GB"/>
              </w:rPr>
              <w:t>：</w:t>
            </w:r>
            <w:r>
              <w:rPr>
                <w:rFonts w:ascii="宋体" w:hAnsi="宋体" w:hint="eastAsia"/>
              </w:rPr>
              <w:t>118.0</w:t>
            </w:r>
          </w:p>
        </w:tc>
      </w:tr>
      <w:tr w:rsidR="00256FF2"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相对密度（水＝1）</w:t>
            </w:r>
            <w:r>
              <w:rPr>
                <w:rFonts w:ascii="宋体" w:hAnsi="宋体" w:hint="eastAsia"/>
                <w:spacing w:val="-8"/>
                <w:lang w:val="en-GB"/>
              </w:rPr>
              <w:t>：</w:t>
            </w:r>
            <w:r>
              <w:rPr>
                <w:rFonts w:ascii="宋体" w:hAnsi="宋体" w:hint="eastAsia"/>
              </w:rPr>
              <w:t>0.87</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相对密度（空气＝1）</w:t>
            </w:r>
            <w:r>
              <w:rPr>
                <w:rFonts w:ascii="宋体" w:hAnsi="宋体" w:hint="eastAsia"/>
                <w:spacing w:val="-8"/>
                <w:lang w:val="en-GB"/>
              </w:rPr>
              <w:t>：</w:t>
            </w:r>
            <w:r>
              <w:rPr>
                <w:rFonts w:ascii="宋体" w:hAnsi="宋体" w:hint="eastAsia"/>
              </w:rPr>
              <w:t>4.0</w:t>
            </w:r>
          </w:p>
        </w:tc>
      </w:tr>
      <w:tr w:rsidR="00256FF2"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饱和蒸气压（kPa）</w:t>
            </w:r>
            <w:r>
              <w:rPr>
                <w:rFonts w:ascii="宋体" w:hAnsi="宋体" w:hint="eastAsia"/>
                <w:spacing w:val="-8"/>
                <w:lang w:val="en-GB"/>
              </w:rPr>
              <w:t>：</w:t>
            </w:r>
            <w:r>
              <w:rPr>
                <w:rFonts w:ascii="宋体" w:hAnsi="宋体" w:hint="eastAsia"/>
              </w:rPr>
              <w:t>1.33(12.8℃)</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燃烧热（kJ/mol）</w:t>
            </w:r>
            <w:r>
              <w:rPr>
                <w:rFonts w:ascii="宋体" w:hAnsi="宋体" w:hint="eastAsia"/>
                <w:spacing w:val="-8"/>
                <w:lang w:val="en-GB"/>
              </w:rPr>
              <w:t>：</w:t>
            </w:r>
            <w:r>
              <w:rPr>
                <w:rFonts w:ascii="宋体" w:hAnsi="宋体" w:hint="eastAsia"/>
              </w:rPr>
              <w:t>3533.8</w:t>
            </w:r>
          </w:p>
        </w:tc>
      </w:tr>
      <w:tr w:rsidR="00256FF2"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临界温度（℃）</w:t>
            </w:r>
            <w:r>
              <w:rPr>
                <w:rFonts w:ascii="宋体" w:hAnsi="宋体" w:hint="eastAsia"/>
                <w:spacing w:val="-8"/>
                <w:lang w:val="en-GB"/>
              </w:rPr>
              <w:t>：</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临界压力（MPa）</w:t>
            </w:r>
            <w:r>
              <w:rPr>
                <w:rFonts w:ascii="宋体" w:hAnsi="宋体" w:hint="eastAsia"/>
                <w:spacing w:val="-8"/>
                <w:lang w:val="en-GB"/>
              </w:rPr>
              <w:t>：</w:t>
            </w:r>
          </w:p>
        </w:tc>
      </w:tr>
      <w:tr w:rsidR="00256FF2"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燃</w:t>
            </w:r>
          </w:p>
          <w:p w:rsidR="00256FF2" w:rsidRDefault="00256FF2" w:rsidP="0090435F">
            <w:pPr>
              <w:spacing w:line="266" w:lineRule="exact"/>
              <w:rPr>
                <w:rFonts w:ascii="宋体" w:hAnsi="宋体"/>
              </w:rPr>
            </w:pPr>
            <w:r>
              <w:rPr>
                <w:rFonts w:ascii="宋体" w:hAnsi="宋体" w:hint="eastAsia"/>
              </w:rPr>
              <w:t>烧</w:t>
            </w:r>
          </w:p>
          <w:p w:rsidR="00256FF2" w:rsidRDefault="00256FF2" w:rsidP="0090435F">
            <w:pPr>
              <w:spacing w:line="266" w:lineRule="exact"/>
              <w:rPr>
                <w:rFonts w:ascii="宋体" w:hAnsi="宋体"/>
              </w:rPr>
            </w:pPr>
            <w:r>
              <w:rPr>
                <w:rFonts w:ascii="宋体" w:hAnsi="宋体" w:hint="eastAsia"/>
              </w:rPr>
              <w:t>爆</w:t>
            </w:r>
          </w:p>
          <w:p w:rsidR="00256FF2" w:rsidRDefault="00256FF2" w:rsidP="0090435F">
            <w:pPr>
              <w:spacing w:line="266" w:lineRule="exact"/>
              <w:rPr>
                <w:rFonts w:ascii="宋体" w:hAnsi="宋体"/>
              </w:rPr>
            </w:pPr>
            <w:r>
              <w:rPr>
                <w:rFonts w:ascii="宋体" w:hAnsi="宋体" w:hint="eastAsia"/>
              </w:rPr>
              <w:t>炸</w:t>
            </w:r>
          </w:p>
          <w:p w:rsidR="00256FF2" w:rsidRDefault="00256FF2" w:rsidP="0090435F">
            <w:pPr>
              <w:spacing w:line="266" w:lineRule="exact"/>
              <w:rPr>
                <w:rFonts w:ascii="宋体" w:hAnsi="宋体"/>
              </w:rPr>
            </w:pPr>
            <w:r>
              <w:rPr>
                <w:rFonts w:ascii="宋体" w:hAnsi="宋体" w:hint="eastAsia"/>
              </w:rPr>
              <w:t>危</w:t>
            </w:r>
          </w:p>
          <w:p w:rsidR="00256FF2" w:rsidRDefault="00256FF2" w:rsidP="0090435F">
            <w:pPr>
              <w:spacing w:line="266" w:lineRule="exact"/>
              <w:rPr>
                <w:rFonts w:ascii="宋体" w:hAnsi="宋体"/>
              </w:rPr>
            </w:pPr>
            <w:r>
              <w:rPr>
                <w:rFonts w:ascii="宋体" w:hAnsi="宋体" w:hint="eastAsia"/>
              </w:rPr>
              <w:t>险</w:t>
            </w:r>
          </w:p>
          <w:p w:rsidR="00256FF2" w:rsidRDefault="00256FF2" w:rsidP="0090435F">
            <w:pPr>
              <w:spacing w:line="266" w:lineRule="exact"/>
              <w:rPr>
                <w:rFonts w:ascii="宋体" w:hAnsi="宋体"/>
              </w:rPr>
            </w:pPr>
            <w:r>
              <w:rPr>
                <w:rFonts w:ascii="宋体" w:hAnsi="宋体" w:hint="eastAsia"/>
              </w:rPr>
              <w:t>性</w:t>
            </w: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燃烧性： 易燃</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闪点（℃）</w:t>
            </w:r>
            <w:r>
              <w:rPr>
                <w:rFonts w:ascii="宋体" w:hAnsi="宋体" w:hint="eastAsia"/>
                <w:spacing w:val="-8"/>
                <w:lang w:val="en-GB"/>
              </w:rPr>
              <w:t>：</w:t>
            </w:r>
            <w:r>
              <w:rPr>
                <w:rFonts w:ascii="宋体" w:hAnsi="宋体" w:hint="eastAsia"/>
              </w:rPr>
              <w:t>18</w:t>
            </w:r>
          </w:p>
        </w:tc>
      </w:tr>
      <w:tr w:rsidR="00256FF2" w:rsidTr="0090435F">
        <w:trPr>
          <w:cantSplit/>
          <w:jc w:val="center"/>
        </w:trPr>
        <w:tc>
          <w:tcPr>
            <w:tcW w:w="488" w:type="dxa"/>
            <w:vMerge/>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爆炸下限（%）</w:t>
            </w:r>
            <w:r>
              <w:rPr>
                <w:rFonts w:ascii="宋体" w:hAnsi="宋体" w:hint="eastAsia"/>
                <w:spacing w:val="-8"/>
              </w:rPr>
              <w:t>：</w:t>
            </w:r>
            <w:r>
              <w:rPr>
                <w:rFonts w:ascii="宋体" w:hAnsi="宋体" w:hint="eastAsia"/>
              </w:rPr>
              <w:t>1.3</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爆炸上限（%）</w:t>
            </w:r>
            <w:r>
              <w:rPr>
                <w:rFonts w:ascii="宋体" w:hAnsi="宋体" w:hint="eastAsia"/>
                <w:spacing w:val="-8"/>
              </w:rPr>
              <w:t>：</w:t>
            </w:r>
            <w:r>
              <w:rPr>
                <w:rFonts w:ascii="宋体" w:hAnsi="宋体" w:hint="eastAsia"/>
              </w:rPr>
              <w:t>10.5</w:t>
            </w:r>
          </w:p>
        </w:tc>
      </w:tr>
      <w:tr w:rsidR="00256FF2" w:rsidTr="0090435F">
        <w:trPr>
          <w:cantSplit/>
          <w:jc w:val="center"/>
        </w:trPr>
        <w:tc>
          <w:tcPr>
            <w:tcW w:w="488" w:type="dxa"/>
            <w:vMerge/>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引燃温度（℃）</w:t>
            </w:r>
            <w:r>
              <w:rPr>
                <w:rFonts w:ascii="宋体" w:hAnsi="宋体" w:hint="eastAsia"/>
                <w:spacing w:val="-8"/>
                <w:lang w:val="en-GB"/>
              </w:rPr>
              <w:t>：</w:t>
            </w:r>
            <w:r>
              <w:rPr>
                <w:rFonts w:ascii="宋体" w:hAnsi="宋体" w:hint="eastAsia"/>
              </w:rPr>
              <w:t>420</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最小点火能（mJ）：无资料</w:t>
            </w:r>
          </w:p>
        </w:tc>
      </w:tr>
      <w:tr w:rsidR="00256FF2" w:rsidTr="0090435F">
        <w:trPr>
          <w:cantSplit/>
          <w:jc w:val="center"/>
        </w:trPr>
        <w:tc>
          <w:tcPr>
            <w:tcW w:w="488" w:type="dxa"/>
            <w:vMerge/>
            <w:tcBorders>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最大爆炸压力（MPa）</w:t>
            </w:r>
            <w:r>
              <w:rPr>
                <w:rFonts w:ascii="宋体" w:hAnsi="宋体" w:hint="eastAsia"/>
                <w:spacing w:val="-8"/>
                <w:lang w:val="en-GB"/>
              </w:rPr>
              <w:t>：</w:t>
            </w:r>
            <w:r>
              <w:rPr>
                <w:rFonts w:ascii="宋体" w:hAnsi="宋体" w:hint="eastAsia"/>
              </w:rPr>
              <w:t>无资料</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稳定性： 稳定</w:t>
            </w:r>
          </w:p>
        </w:tc>
      </w:tr>
      <w:tr w:rsidR="00256FF2" w:rsidTr="0090435F">
        <w:trPr>
          <w:cantSplit/>
          <w:jc w:val="center"/>
        </w:trPr>
        <w:tc>
          <w:tcPr>
            <w:tcW w:w="488" w:type="dxa"/>
            <w:vMerge/>
            <w:tcBorders>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411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聚合危害： 不聚合</w:t>
            </w:r>
          </w:p>
        </w:tc>
        <w:tc>
          <w:tcPr>
            <w:tcW w:w="4568" w:type="dxa"/>
            <w:gridSpan w:val="2"/>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燃烧分解产物</w:t>
            </w:r>
            <w:r>
              <w:rPr>
                <w:rFonts w:ascii="宋体" w:hAnsi="宋体" w:hint="eastAsia"/>
                <w:spacing w:val="-8"/>
                <w:lang w:val="en-GB"/>
              </w:rPr>
              <w:t>：</w:t>
            </w:r>
            <w:r>
              <w:rPr>
                <w:rFonts w:ascii="宋体" w:hAnsi="宋体" w:hint="eastAsia"/>
              </w:rPr>
              <w:t>CO，CO</w:t>
            </w:r>
            <w:r>
              <w:rPr>
                <w:rFonts w:ascii="宋体" w:hAnsi="宋体" w:hint="eastAsia"/>
                <w:vertAlign w:val="subscript"/>
              </w:rPr>
              <w:t>2</w:t>
            </w:r>
          </w:p>
        </w:tc>
      </w:tr>
      <w:tr w:rsidR="00256FF2" w:rsidTr="0090435F">
        <w:trPr>
          <w:cantSplit/>
          <w:jc w:val="center"/>
        </w:trPr>
        <w:tc>
          <w:tcPr>
            <w:tcW w:w="488" w:type="dxa"/>
            <w:vMerge/>
            <w:tcBorders>
              <w:left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color w:val="000000"/>
              </w:rPr>
              <w:t xml:space="preserve">禁忌物： </w:t>
            </w:r>
            <w:r>
              <w:rPr>
                <w:rFonts w:ascii="宋体" w:hAnsi="宋体" w:hint="eastAsia"/>
                <w:szCs w:val="18"/>
              </w:rPr>
              <w:t>强氧化剂、强碱、强酸。</w:t>
            </w:r>
          </w:p>
        </w:tc>
      </w:tr>
      <w:tr w:rsidR="00256FF2" w:rsidTr="0090435F">
        <w:trPr>
          <w:cantSplit/>
          <w:trHeight w:val="798"/>
          <w:jc w:val="center"/>
        </w:trPr>
        <w:tc>
          <w:tcPr>
            <w:tcW w:w="488" w:type="dxa"/>
            <w:vMerge/>
            <w:tcBorders>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color w:val="000000"/>
              </w:rPr>
            </w:pPr>
            <w:r>
              <w:rPr>
                <w:rFonts w:ascii="宋体" w:hAnsi="宋体" w:hint="eastAsia"/>
              </w:rPr>
              <w:t>危险特性：</w:t>
            </w:r>
            <w:r>
              <w:rPr>
                <w:rFonts w:ascii="宋体" w:hAnsi="宋体" w:hint="eastAsia"/>
                <w:szCs w:val="18"/>
              </w:rPr>
              <w:t>易燃，其蒸气与空气可形成爆炸性混合物，遇明火、高热能引起燃烧爆炸。与强氧化剂发生反应, 可引起燃烧。其蒸气比空气重，能在较低处扩散到相当远的地方，遇火源会着火回燃。</w:t>
            </w:r>
          </w:p>
        </w:tc>
      </w:tr>
      <w:tr w:rsidR="00256FF2" w:rsidTr="0090435F">
        <w:trPr>
          <w:cantSplit/>
          <w:jc w:val="center"/>
        </w:trPr>
        <w:tc>
          <w:tcPr>
            <w:tcW w:w="488" w:type="dxa"/>
            <w:vMerge/>
            <w:tcBorders>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灭火方法：</w:t>
            </w:r>
            <w:r>
              <w:rPr>
                <w:rFonts w:ascii="宋体" w:hAnsi="宋体" w:hint="eastAsia"/>
                <w:szCs w:val="18"/>
              </w:rPr>
              <w:t>采用泡沫、二氧化碳、干粉、砂土灭火。用水灭火无效，但可用水保持火场中容器冷却。</w:t>
            </w:r>
          </w:p>
        </w:tc>
      </w:tr>
      <w:tr w:rsidR="00256FF2"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毒</w:t>
            </w:r>
          </w:p>
          <w:p w:rsidR="00256FF2" w:rsidRDefault="00256FF2" w:rsidP="0090435F">
            <w:pPr>
              <w:spacing w:line="266" w:lineRule="exact"/>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15400 mg/kg(大鼠经口)</w:t>
            </w:r>
          </w:p>
          <w:p w:rsidR="00256FF2" w:rsidRDefault="00256FF2"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tc>
      </w:tr>
      <w:tr w:rsidR="00256FF2"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侵入途经：吸入、食入、皮肤吸收。</w:t>
            </w:r>
          </w:p>
        </w:tc>
      </w:tr>
      <w:tr w:rsidR="00256FF2" w:rsidTr="0090435F">
        <w:trPr>
          <w:cantSplit/>
          <w:trHeight w:val="733"/>
          <w:jc w:val="center"/>
        </w:trPr>
        <w:tc>
          <w:tcPr>
            <w:tcW w:w="488" w:type="dxa"/>
            <w:vMerge/>
            <w:tcBorders>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szCs w:val="18"/>
              </w:rPr>
              <w:t>蒸气对眼及上呼吸道有刺激性。高浓度吸入有麻醉作用，引起头痛、头晕、恶心、呕吐等。大量口服引起头痛、恶心、呕吐，甚至发生昏迷。皮肤较长时间接触有刺激性。</w:t>
            </w:r>
          </w:p>
        </w:tc>
      </w:tr>
      <w:tr w:rsidR="00256FF2" w:rsidTr="0090435F">
        <w:trPr>
          <w:cantSplit/>
          <w:jc w:val="center"/>
        </w:trPr>
        <w:tc>
          <w:tcPr>
            <w:tcW w:w="488" w:type="dxa"/>
            <w:tcBorders>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急</w:t>
            </w:r>
          </w:p>
          <w:p w:rsidR="00256FF2" w:rsidRDefault="00256FF2" w:rsidP="0090435F">
            <w:pPr>
              <w:spacing w:line="266" w:lineRule="exact"/>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※吸入：迅速脱离现场至空气新鲜处。保持呼吸道通畅。如呼吸困难，给输氧。如呼吸停止，立即进行人工呼吸，就医。   ※食入：饮足量温水，催吐，就医。</w:t>
            </w:r>
          </w:p>
        </w:tc>
      </w:tr>
      <w:tr w:rsidR="00256FF2"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防</w:t>
            </w:r>
          </w:p>
          <w:p w:rsidR="00256FF2" w:rsidRDefault="00256FF2" w:rsidP="0090435F">
            <w:pPr>
              <w:spacing w:line="266" w:lineRule="exact"/>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工程控制：</w:t>
            </w:r>
            <w:r>
              <w:rPr>
                <w:rFonts w:ascii="宋体" w:hAnsi="宋体" w:hint="eastAsia"/>
                <w:szCs w:val="18"/>
              </w:rPr>
              <w:t>生产过程密闭，全面通风。提供安全淋浴和洗眼设备。</w:t>
            </w:r>
            <w:r>
              <w:rPr>
                <w:rFonts w:ascii="宋体" w:hAnsi="宋体" w:hint="eastAsia"/>
              </w:rPr>
              <w:t xml:space="preserve">   ※呼吸系统防护：</w:t>
            </w:r>
            <w:r>
              <w:rPr>
                <w:rFonts w:ascii="宋体" w:hAnsi="宋体" w:hint="eastAsia"/>
                <w:szCs w:val="18"/>
              </w:rPr>
              <w:t>可能接触其蒸气时，应该佩戴自吸过滤式防毒面具（半面罩）。紧急事态抢救或撤离时，建议佩戴空气呼吸器。</w:t>
            </w:r>
            <w:r>
              <w:rPr>
                <w:rFonts w:ascii="宋体" w:hAnsi="宋体" w:hint="eastAsia"/>
              </w:rPr>
              <w:t xml:space="preserve">    ※眼睛防护：戴化学安全防护眼镜。   ※身体防护：穿防静电工作服。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工作现场严禁吸烟。工作完毕，淋浴更衣。注意个人清洁卫生。</w:t>
            </w:r>
          </w:p>
        </w:tc>
      </w:tr>
      <w:tr w:rsidR="00256FF2"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泄</w:t>
            </w:r>
          </w:p>
          <w:p w:rsidR="00256FF2" w:rsidRDefault="00256FF2" w:rsidP="0090435F">
            <w:pPr>
              <w:spacing w:line="266" w:lineRule="exact"/>
              <w:rPr>
                <w:rFonts w:ascii="宋体" w:hAnsi="宋体"/>
              </w:rPr>
            </w:pPr>
            <w:r>
              <w:rPr>
                <w:rFonts w:ascii="宋体" w:hAnsi="宋体" w:hint="eastAsia"/>
              </w:rPr>
              <w:t>漏</w:t>
            </w:r>
          </w:p>
          <w:p w:rsidR="00256FF2" w:rsidRDefault="00256FF2" w:rsidP="0090435F">
            <w:pPr>
              <w:spacing w:line="266" w:lineRule="exact"/>
              <w:rPr>
                <w:rFonts w:ascii="宋体" w:hAnsi="宋体"/>
              </w:rPr>
            </w:pPr>
            <w:r>
              <w:rPr>
                <w:rFonts w:ascii="宋体" w:hAnsi="宋体" w:hint="eastAsia"/>
              </w:rPr>
              <w:t>处</w:t>
            </w:r>
          </w:p>
          <w:p w:rsidR="00256FF2" w:rsidRDefault="00256FF2" w:rsidP="0090435F">
            <w:pPr>
              <w:spacing w:line="266" w:lineRule="exact"/>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256FF2" w:rsidTr="0090435F">
        <w:trPr>
          <w:cantSplit/>
          <w:jc w:val="center"/>
        </w:trPr>
        <w:tc>
          <w:tcPr>
            <w:tcW w:w="488" w:type="dxa"/>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rPr>
            </w:pPr>
            <w:r>
              <w:rPr>
                <w:rFonts w:ascii="宋体" w:hAnsi="宋体" w:hint="eastAsia"/>
              </w:rPr>
              <w:t>储</w:t>
            </w:r>
          </w:p>
          <w:p w:rsidR="00256FF2" w:rsidRDefault="00256FF2" w:rsidP="0090435F">
            <w:pPr>
              <w:spacing w:line="266" w:lineRule="exact"/>
              <w:rPr>
                <w:rFonts w:ascii="宋体" w:hAnsi="宋体"/>
                <w:bCs/>
              </w:rPr>
            </w:pPr>
            <w:r>
              <w:rPr>
                <w:rFonts w:ascii="宋体" w:hAnsi="宋体" w:hint="eastAsia"/>
                <w:bCs/>
              </w:rPr>
              <w:t>运</w:t>
            </w:r>
          </w:p>
        </w:tc>
        <w:tc>
          <w:tcPr>
            <w:tcW w:w="8686" w:type="dxa"/>
            <w:gridSpan w:val="3"/>
            <w:tcBorders>
              <w:top w:val="single" w:sz="4" w:space="0" w:color="auto"/>
              <w:left w:val="single" w:sz="4" w:space="0" w:color="auto"/>
              <w:right w:val="single" w:sz="4" w:space="0" w:color="auto"/>
            </w:tcBorders>
            <w:vAlign w:val="center"/>
          </w:tcPr>
          <w:p w:rsidR="00256FF2" w:rsidRDefault="00256FF2"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碱类分开存放，切忌混储。采用防爆型照明、通风设施。禁止使用易产生火花的机械设备和工具。储区应备有泄漏应急处理设备和合适的收容材料。</w:t>
            </w:r>
          </w:p>
          <w:p w:rsidR="00256FF2" w:rsidRDefault="00256FF2" w:rsidP="0090435F">
            <w:pPr>
              <w:spacing w:line="266" w:lineRule="exact"/>
              <w:rPr>
                <w:rFonts w:ascii="宋体" w:hAnsi="宋体"/>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F2"/>
    <w:rsid w:val="00256FF2"/>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9E505-7263-4FF6-AA6A-7407E6A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56FF2"/>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56FF2"/>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zyhq</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